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F0" w:rsidRPr="009158F0" w:rsidRDefault="0089241A" w:rsidP="009158F0">
      <w:pPr>
        <w:pStyle w:val="NormalWeb"/>
        <w:rPr>
          <w:rFonts w:ascii="Arial" w:hAnsi="Arial" w:cs="Arial"/>
          <w:b/>
          <w:bCs/>
          <w:color w:val="FFFFFF" w:themeColor="background1"/>
          <w:sz w:val="52"/>
          <w:szCs w:val="52"/>
        </w:rPr>
      </w:pPr>
      <w:r w:rsidRPr="0089241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DD0626" wp14:editId="3941A830">
                <wp:simplePos x="0" y="0"/>
                <wp:positionH relativeFrom="column">
                  <wp:posOffset>-98425</wp:posOffset>
                </wp:positionH>
                <wp:positionV relativeFrom="margin">
                  <wp:posOffset>-102870</wp:posOffset>
                </wp:positionV>
                <wp:extent cx="4392000" cy="1381760"/>
                <wp:effectExtent l="0" t="0" r="8890" b="8890"/>
                <wp:wrapNone/>
                <wp:docPr id="2" name="Parallélogramm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00" cy="1381760"/>
                        </a:xfrm>
                        <a:custGeom>
                          <a:avLst/>
                          <a:gdLst>
                            <a:gd name="connsiteX0" fmla="*/ 0 w 7251700"/>
                            <a:gd name="connsiteY0" fmla="*/ 6795770 h 6795770"/>
                            <a:gd name="connsiteX1" fmla="*/ 1698943 w 7251700"/>
                            <a:gd name="connsiteY1" fmla="*/ 0 h 6795770"/>
                            <a:gd name="connsiteX2" fmla="*/ 7251700 w 7251700"/>
                            <a:gd name="connsiteY2" fmla="*/ 0 h 6795770"/>
                            <a:gd name="connsiteX3" fmla="*/ 5552758 w 7251700"/>
                            <a:gd name="connsiteY3" fmla="*/ 6795770 h 6795770"/>
                            <a:gd name="connsiteX4" fmla="*/ 0 w 7251700"/>
                            <a:gd name="connsiteY4" fmla="*/ 6795770 h 6795770"/>
                            <a:gd name="connsiteX0" fmla="*/ 0 w 5612086"/>
                            <a:gd name="connsiteY0" fmla="*/ 6795770 h 6795770"/>
                            <a:gd name="connsiteX1" fmla="*/ 59329 w 5612086"/>
                            <a:gd name="connsiteY1" fmla="*/ 0 h 6795770"/>
                            <a:gd name="connsiteX2" fmla="*/ 5612086 w 5612086"/>
                            <a:gd name="connsiteY2" fmla="*/ 0 h 6795770"/>
                            <a:gd name="connsiteX3" fmla="*/ 3913144 w 5612086"/>
                            <a:gd name="connsiteY3" fmla="*/ 6795770 h 6795770"/>
                            <a:gd name="connsiteX4" fmla="*/ 0 w 5612086"/>
                            <a:gd name="connsiteY4" fmla="*/ 6795770 h 6795770"/>
                            <a:gd name="connsiteX0" fmla="*/ 0 w 5559534"/>
                            <a:gd name="connsiteY0" fmla="*/ 6795770 h 6795770"/>
                            <a:gd name="connsiteX1" fmla="*/ 6777 w 5559534"/>
                            <a:gd name="connsiteY1" fmla="*/ 0 h 6795770"/>
                            <a:gd name="connsiteX2" fmla="*/ 5559534 w 5559534"/>
                            <a:gd name="connsiteY2" fmla="*/ 0 h 6795770"/>
                            <a:gd name="connsiteX3" fmla="*/ 3860592 w 5559534"/>
                            <a:gd name="connsiteY3" fmla="*/ 6795770 h 6795770"/>
                            <a:gd name="connsiteX4" fmla="*/ 0 w 5559534"/>
                            <a:gd name="connsiteY4" fmla="*/ 6795770 h 6795770"/>
                            <a:gd name="connsiteX0" fmla="*/ 0 w 5559534"/>
                            <a:gd name="connsiteY0" fmla="*/ 6795770 h 6795770"/>
                            <a:gd name="connsiteX1" fmla="*/ 6777 w 5559534"/>
                            <a:gd name="connsiteY1" fmla="*/ 0 h 6795770"/>
                            <a:gd name="connsiteX2" fmla="*/ 5559534 w 5559534"/>
                            <a:gd name="connsiteY2" fmla="*/ 0 h 6795770"/>
                            <a:gd name="connsiteX3" fmla="*/ 3860592 w 5559534"/>
                            <a:gd name="connsiteY3" fmla="*/ 6795770 h 6795770"/>
                            <a:gd name="connsiteX4" fmla="*/ 0 w 5559534"/>
                            <a:gd name="connsiteY4" fmla="*/ 6795770 h 6795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59534" h="6795770">
                              <a:moveTo>
                                <a:pt x="0" y="6795770"/>
                              </a:moveTo>
                              <a:lnTo>
                                <a:pt x="6777" y="0"/>
                              </a:lnTo>
                              <a:lnTo>
                                <a:pt x="5559534" y="0"/>
                              </a:lnTo>
                              <a:lnTo>
                                <a:pt x="3860592" y="6795770"/>
                              </a:lnTo>
                              <a:lnTo>
                                <a:pt x="0" y="67957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7B26" id="Parallélogramme 2" o:spid="_x0000_s1026" alt="colored rectangle" style="position:absolute;margin-left:-7.75pt;margin-top:-8.1pt;width:345.85pt;height:10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5559534,679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" path="m,6795770l6777,,5559534,,3860592,6795770,,6795770xe" fillcolor="#002060" stroked="f" strokeweight="1pt">
                <v:stroke joinstyle="miter"/>
                <v:path arrowok="t" o:connecttype="custom" o:connectlocs="0,1381760;5354,0;4392000,0;3049846,1381760;0,1381760" o:connectangles="0,0,0,0,0"/>
                <w10:wrap anchory="margin"/>
              </v:shape>
            </w:pict>
          </mc:Fallback>
        </mc:AlternateContent>
      </w:r>
      <w:r w:rsidRPr="0089241A">
        <w:rPr>
          <w:rFonts w:ascii="Arial" w:hAnsi="Arial" w:cs="Arial"/>
          <w:noProof/>
          <w:color w:val="FFFFFF" w:themeColor="background1"/>
          <w:sz w:val="48"/>
          <w:szCs w:val="52"/>
        </w:rPr>
        <w:drawing>
          <wp:anchor distT="0" distB="0" distL="114300" distR="114300" simplePos="0" relativeHeight="251659264" behindDoc="1" locked="0" layoutInCell="1" allowOverlap="1" wp14:anchorId="26DDFEBF" wp14:editId="2D82BFE7">
            <wp:simplePos x="0" y="0"/>
            <wp:positionH relativeFrom="page">
              <wp:posOffset>408940</wp:posOffset>
            </wp:positionH>
            <wp:positionV relativeFrom="page">
              <wp:posOffset>186055</wp:posOffset>
            </wp:positionV>
            <wp:extent cx="6731635" cy="3068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8-1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03"/>
                    <a:stretch/>
                  </pic:blipFill>
                  <pic:spPr bwMode="auto">
                    <a:xfrm>
                      <a:off x="0" y="0"/>
                      <a:ext cx="6731635" cy="306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8F0" w:rsidRPr="0089241A"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0C08C495" wp14:editId="476A3C6E">
            <wp:simplePos x="0" y="0"/>
            <wp:positionH relativeFrom="margin">
              <wp:align>left</wp:align>
            </wp:positionH>
            <wp:positionV relativeFrom="paragraph">
              <wp:posOffset>-1416454</wp:posOffset>
            </wp:positionV>
            <wp:extent cx="1402773" cy="709033"/>
            <wp:effectExtent l="0" t="0" r="6985" b="0"/>
            <wp:wrapNone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73" cy="70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A22" w:rsidRPr="0089241A">
        <w:rPr>
          <w:rStyle w:val="lev"/>
          <w:rFonts w:ascii="Arial" w:hAnsi="Arial" w:cs="Arial"/>
          <w:color w:val="FFFFFF" w:themeColor="background1"/>
          <w:sz w:val="48"/>
          <w:szCs w:val="52"/>
        </w:rPr>
        <w:t xml:space="preserve">Candidatez au </w:t>
      </w:r>
      <w:r w:rsidR="009158F0" w:rsidRPr="0089241A">
        <w:rPr>
          <w:rStyle w:val="lev"/>
          <w:rFonts w:ascii="Arial" w:hAnsi="Arial" w:cs="Arial"/>
          <w:color w:val="FFFFFF" w:themeColor="background1"/>
          <w:sz w:val="48"/>
          <w:szCs w:val="52"/>
        </w:rPr>
        <w:br/>
      </w:r>
      <w:r w:rsidR="005C7A22" w:rsidRPr="0089241A">
        <w:rPr>
          <w:rStyle w:val="lev"/>
          <w:rFonts w:ascii="Arial" w:hAnsi="Arial" w:cs="Arial"/>
          <w:color w:val="FFFFFF" w:themeColor="background1"/>
          <w:sz w:val="48"/>
          <w:szCs w:val="52"/>
        </w:rPr>
        <w:t>Prix de l’innovation 20</w:t>
      </w:r>
      <w:r w:rsidR="005C0E19" w:rsidRPr="0089241A">
        <w:rPr>
          <w:rStyle w:val="lev"/>
          <w:rFonts w:ascii="Arial" w:hAnsi="Arial" w:cs="Arial"/>
          <w:color w:val="FFFFFF" w:themeColor="background1"/>
          <w:sz w:val="48"/>
          <w:szCs w:val="52"/>
        </w:rPr>
        <w:t>20</w:t>
      </w:r>
      <w:r w:rsidR="005C7A22" w:rsidRPr="0089241A">
        <w:rPr>
          <w:rStyle w:val="lev"/>
          <w:rFonts w:ascii="Arial" w:hAnsi="Arial" w:cs="Arial"/>
          <w:color w:val="FFFFFF" w:themeColor="background1"/>
          <w:sz w:val="48"/>
          <w:szCs w:val="52"/>
        </w:rPr>
        <w:t xml:space="preserve"> </w:t>
      </w:r>
      <w:r w:rsidR="009158F0" w:rsidRPr="0089241A">
        <w:rPr>
          <w:rStyle w:val="lev"/>
          <w:rFonts w:ascii="Arial" w:hAnsi="Arial" w:cs="Arial"/>
          <w:color w:val="FFFFFF" w:themeColor="background1"/>
          <w:sz w:val="48"/>
          <w:szCs w:val="52"/>
        </w:rPr>
        <w:br/>
      </w:r>
      <w:r w:rsidR="005C7A22" w:rsidRPr="0089241A">
        <w:rPr>
          <w:rStyle w:val="lev"/>
          <w:rFonts w:ascii="Arial" w:hAnsi="Arial" w:cs="Arial"/>
          <w:color w:val="FFFFFF" w:themeColor="background1"/>
          <w:sz w:val="48"/>
          <w:szCs w:val="52"/>
        </w:rPr>
        <w:t>de l’ENSOSP !</w:t>
      </w:r>
    </w:p>
    <w:p w:rsidR="0089241A" w:rsidRDefault="0089241A" w:rsidP="005C7A22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5C7A22" w:rsidRPr="009158F0" w:rsidRDefault="005C7A22" w:rsidP="005C7A2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158F0">
        <w:rPr>
          <w:rFonts w:ascii="Arial" w:hAnsi="Arial" w:cs="Arial"/>
          <w:sz w:val="20"/>
          <w:szCs w:val="20"/>
        </w:rPr>
        <w:t>A l’occasion de la 1</w:t>
      </w:r>
      <w:r w:rsidR="005C0E19">
        <w:rPr>
          <w:rFonts w:ascii="Arial" w:hAnsi="Arial" w:cs="Arial"/>
          <w:sz w:val="20"/>
          <w:szCs w:val="20"/>
        </w:rPr>
        <w:t>2</w:t>
      </w:r>
      <w:r w:rsidRPr="0089241A">
        <w:rPr>
          <w:rFonts w:ascii="Arial" w:hAnsi="Arial" w:cs="Arial"/>
          <w:sz w:val="20"/>
          <w:szCs w:val="20"/>
          <w:vertAlign w:val="superscript"/>
        </w:rPr>
        <w:t>ème</w:t>
      </w:r>
      <w:r w:rsidR="0089241A">
        <w:rPr>
          <w:rFonts w:ascii="Arial" w:hAnsi="Arial" w:cs="Arial"/>
          <w:sz w:val="20"/>
          <w:szCs w:val="20"/>
        </w:rPr>
        <w:t xml:space="preserve"> </w:t>
      </w:r>
      <w:r w:rsidRPr="009158F0">
        <w:rPr>
          <w:rFonts w:ascii="Arial" w:hAnsi="Arial" w:cs="Arial"/>
          <w:sz w:val="20"/>
          <w:szCs w:val="20"/>
        </w:rPr>
        <w:t xml:space="preserve">cérémonie de remise des prix de l’ENSOSP </w:t>
      </w:r>
      <w:r w:rsidR="005C0E19">
        <w:rPr>
          <w:rFonts w:ascii="Arial" w:hAnsi="Arial" w:cs="Arial"/>
          <w:sz w:val="20"/>
          <w:szCs w:val="20"/>
        </w:rPr>
        <w:t>qui se déroulera en novembre 2020</w:t>
      </w:r>
      <w:r w:rsidRPr="009158F0">
        <w:rPr>
          <w:rFonts w:ascii="Arial" w:hAnsi="Arial" w:cs="Arial"/>
          <w:sz w:val="20"/>
          <w:szCs w:val="20"/>
        </w:rPr>
        <w:t xml:space="preserve"> et qui récompense les meilleurs travaux réalisés </w:t>
      </w:r>
      <w:r w:rsidR="0089241A" w:rsidRPr="009158F0">
        <w:rPr>
          <w:rFonts w:ascii="Arial" w:hAnsi="Arial" w:cs="Arial"/>
          <w:sz w:val="20"/>
          <w:szCs w:val="20"/>
        </w:rPr>
        <w:t xml:space="preserve">au cours de l’année précédente </w:t>
      </w:r>
      <w:r w:rsidRPr="009158F0">
        <w:rPr>
          <w:rFonts w:ascii="Arial" w:hAnsi="Arial" w:cs="Arial"/>
          <w:sz w:val="20"/>
          <w:szCs w:val="20"/>
        </w:rPr>
        <w:t>par les officiers-élèves</w:t>
      </w:r>
      <w:r w:rsidR="00D75414">
        <w:rPr>
          <w:rFonts w:ascii="Arial" w:hAnsi="Arial" w:cs="Arial"/>
          <w:sz w:val="20"/>
          <w:szCs w:val="20"/>
        </w:rPr>
        <w:t xml:space="preserve"> et étudiants</w:t>
      </w:r>
      <w:r w:rsidR="0089241A">
        <w:rPr>
          <w:rFonts w:ascii="Arial" w:hAnsi="Arial" w:cs="Arial"/>
          <w:sz w:val="20"/>
          <w:szCs w:val="20"/>
        </w:rPr>
        <w:t xml:space="preserve"> de l’École nationale</w:t>
      </w:r>
      <w:r w:rsidRPr="009158F0">
        <w:rPr>
          <w:rFonts w:ascii="Arial" w:hAnsi="Arial" w:cs="Arial"/>
          <w:sz w:val="20"/>
          <w:szCs w:val="20"/>
        </w:rPr>
        <w:t>, il est prévu cette année, tout comme en 201</w:t>
      </w:r>
      <w:r w:rsidR="005C0E19">
        <w:rPr>
          <w:rFonts w:ascii="Arial" w:hAnsi="Arial" w:cs="Arial"/>
          <w:sz w:val="20"/>
          <w:szCs w:val="20"/>
        </w:rPr>
        <w:t>8</w:t>
      </w:r>
      <w:r w:rsidRPr="009158F0">
        <w:rPr>
          <w:rFonts w:ascii="Arial" w:hAnsi="Arial" w:cs="Arial"/>
          <w:sz w:val="20"/>
          <w:szCs w:val="20"/>
        </w:rPr>
        <w:t xml:space="preserve">, de décerner un </w:t>
      </w:r>
    </w:p>
    <w:p w:rsidR="005C7A22" w:rsidRPr="009158F0" w:rsidRDefault="005C7A22" w:rsidP="00214EF8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9158F0">
        <w:rPr>
          <w:rFonts w:ascii="Arial" w:hAnsi="Arial" w:cs="Arial"/>
          <w:b/>
          <w:sz w:val="20"/>
          <w:szCs w:val="20"/>
        </w:rPr>
        <w:t>« Prix de l’innovation » à l’un des organismes de sécurité civile.</w:t>
      </w:r>
      <w:r w:rsidR="009158F0" w:rsidRPr="009158F0">
        <w:rPr>
          <w:noProof/>
        </w:rPr>
        <w:t xml:space="preserve"> </w:t>
      </w:r>
    </w:p>
    <w:p w:rsidR="00F322A6" w:rsidRPr="009158F0" w:rsidRDefault="00F322A6" w:rsidP="00F322A6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 d’abord, l</w:t>
      </w:r>
      <w:r w:rsidRPr="009158F0">
        <w:rPr>
          <w:rFonts w:ascii="Arial" w:hAnsi="Arial" w:cs="Arial"/>
          <w:sz w:val="20"/>
          <w:szCs w:val="20"/>
        </w:rPr>
        <w:t>’innovation relève de la production et de la mise en œuvre, à partir de connaissances existantes, de produits, techniques ou méthodes plus performants, dans le but de fournir aux usagers des services objectivement nouveaux ou améliorés.</w:t>
      </w:r>
    </w:p>
    <w:p w:rsidR="00DF7581" w:rsidRDefault="005C7A22" w:rsidP="005C7A2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158F0">
        <w:rPr>
          <w:rFonts w:ascii="Arial" w:hAnsi="Arial" w:cs="Arial"/>
          <w:sz w:val="20"/>
          <w:szCs w:val="20"/>
        </w:rPr>
        <w:t xml:space="preserve">Au travers de ce prix unique, l’ENSOSP ne retiendra que les innovations effectivement déployées et utilisées dans </w:t>
      </w:r>
      <w:r w:rsidR="00F322A6">
        <w:rPr>
          <w:rFonts w:ascii="Arial" w:hAnsi="Arial" w:cs="Arial"/>
          <w:sz w:val="20"/>
          <w:szCs w:val="20"/>
        </w:rPr>
        <w:t>une ou plusieurs structures</w:t>
      </w:r>
      <w:r w:rsidRPr="009158F0">
        <w:rPr>
          <w:rFonts w:ascii="Arial" w:hAnsi="Arial" w:cs="Arial"/>
          <w:sz w:val="20"/>
          <w:szCs w:val="20"/>
        </w:rPr>
        <w:t>, que ce soit dans le domaine des techniques, des matériels et des logiciels ou dans celui du management organisationnel (administration générale, ressources humaines, formation, etc.), voire un panaché des deux.</w:t>
      </w:r>
    </w:p>
    <w:p w:rsidR="003E6547" w:rsidRPr="000D70E0" w:rsidRDefault="00F322A6" w:rsidP="005C7A2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0D70E0">
        <w:rPr>
          <w:rFonts w:ascii="Arial" w:hAnsi="Arial" w:cs="Arial"/>
          <w:sz w:val="20"/>
          <w:szCs w:val="20"/>
        </w:rPr>
        <w:t>Les organismes pouvant donc candidater sont les Services départementaux d’incendie et de secours, le Bataillon des marins-pompiers de Marseille, la Brigade de sapeurs-pompiers de Paris, les États-majors de zone de défense et de sécurité</w:t>
      </w:r>
      <w:r w:rsidR="000D70E0" w:rsidRPr="000D70E0">
        <w:rPr>
          <w:rFonts w:ascii="Arial" w:hAnsi="Arial" w:cs="Arial"/>
          <w:sz w:val="20"/>
          <w:szCs w:val="20"/>
        </w:rPr>
        <w:t>,</w:t>
      </w:r>
      <w:r w:rsidR="000D70E0">
        <w:rPr>
          <w:rFonts w:ascii="Arial" w:hAnsi="Arial" w:cs="Arial"/>
          <w:sz w:val="20"/>
          <w:szCs w:val="20"/>
        </w:rPr>
        <w:t xml:space="preserve"> </w:t>
      </w:r>
      <w:r w:rsidR="000D70E0" w:rsidRPr="000D70E0">
        <w:rPr>
          <w:rFonts w:ascii="Arial" w:hAnsi="Arial" w:cs="Arial"/>
          <w:sz w:val="20"/>
          <w:szCs w:val="20"/>
        </w:rPr>
        <w:t>les formations militaires de la sécurité civile, les associations agréées de sécurité civile et la Direction générale de la sécurité civile et de la gestion des crises</w:t>
      </w:r>
      <w:r w:rsidRPr="000D70E0">
        <w:rPr>
          <w:rFonts w:ascii="Arial" w:hAnsi="Arial" w:cs="Arial"/>
          <w:sz w:val="20"/>
          <w:szCs w:val="20"/>
        </w:rPr>
        <w:t>.</w:t>
      </w:r>
    </w:p>
    <w:p w:rsidR="005C7A22" w:rsidRPr="009158F0" w:rsidRDefault="005C7A22" w:rsidP="005C7A2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158F0">
        <w:rPr>
          <w:rFonts w:ascii="Arial" w:hAnsi="Arial" w:cs="Arial"/>
          <w:sz w:val="20"/>
          <w:szCs w:val="20"/>
        </w:rPr>
        <w:t xml:space="preserve">Il est important de noter que ce n’est pas le porteur du projet qui sera récompensé mais </w:t>
      </w:r>
      <w:r w:rsidR="00F322A6">
        <w:rPr>
          <w:rFonts w:ascii="Arial" w:hAnsi="Arial" w:cs="Arial"/>
          <w:sz w:val="20"/>
          <w:szCs w:val="20"/>
        </w:rPr>
        <w:t>l’entité</w:t>
      </w:r>
      <w:r w:rsidRPr="009158F0">
        <w:rPr>
          <w:rFonts w:ascii="Arial" w:hAnsi="Arial" w:cs="Arial"/>
          <w:sz w:val="20"/>
          <w:szCs w:val="20"/>
        </w:rPr>
        <w:t xml:space="preserve"> au travers de son </w:t>
      </w:r>
      <w:r w:rsidR="00C7387B">
        <w:rPr>
          <w:rFonts w:ascii="Arial" w:hAnsi="Arial" w:cs="Arial"/>
          <w:sz w:val="20"/>
          <w:szCs w:val="20"/>
        </w:rPr>
        <w:t>représentant légal</w:t>
      </w:r>
      <w:r w:rsidRPr="009158F0">
        <w:rPr>
          <w:rFonts w:ascii="Arial" w:hAnsi="Arial" w:cs="Arial"/>
          <w:sz w:val="20"/>
          <w:szCs w:val="20"/>
        </w:rPr>
        <w:t>.</w:t>
      </w:r>
    </w:p>
    <w:p w:rsidR="005C7A22" w:rsidRPr="009158F0" w:rsidRDefault="005C7A22" w:rsidP="005C7A22">
      <w:pPr>
        <w:pStyle w:val="NormalWeb"/>
        <w:jc w:val="both"/>
        <w:rPr>
          <w:rFonts w:ascii="Arial" w:hAnsi="Arial" w:cs="Arial"/>
          <w:color w:val="002060"/>
          <w:sz w:val="20"/>
          <w:szCs w:val="20"/>
        </w:rPr>
      </w:pPr>
      <w:r w:rsidRPr="009158F0">
        <w:rPr>
          <w:rStyle w:val="lev"/>
          <w:rFonts w:ascii="Arial" w:hAnsi="Arial" w:cs="Arial"/>
          <w:color w:val="002060"/>
          <w:sz w:val="20"/>
          <w:szCs w:val="20"/>
        </w:rPr>
        <w:t>Soutenir l’innovation</w:t>
      </w:r>
      <w:bookmarkStart w:id="0" w:name="_GoBack"/>
      <w:bookmarkEnd w:id="0"/>
    </w:p>
    <w:p w:rsidR="005C7A22" w:rsidRPr="009158F0" w:rsidRDefault="005C7A22" w:rsidP="005C7A2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158F0">
        <w:rPr>
          <w:rFonts w:ascii="Arial" w:hAnsi="Arial" w:cs="Arial"/>
          <w:sz w:val="20"/>
          <w:szCs w:val="20"/>
        </w:rPr>
        <w:t xml:space="preserve">L'ENSOSP souhaite, à travers l’organisation du Prix de l’innovation, soutenir les idées innovantes et récompenser ces établissements qui vont, par leur innovation, améliorer l'action et le management des </w:t>
      </w:r>
      <w:r w:rsidR="00462679">
        <w:rPr>
          <w:rFonts w:ascii="Arial" w:hAnsi="Arial" w:cs="Arial"/>
          <w:sz w:val="20"/>
          <w:szCs w:val="20"/>
        </w:rPr>
        <w:t>S</w:t>
      </w:r>
      <w:r w:rsidRPr="009158F0">
        <w:rPr>
          <w:rFonts w:ascii="Arial" w:hAnsi="Arial" w:cs="Arial"/>
          <w:sz w:val="20"/>
          <w:szCs w:val="20"/>
        </w:rPr>
        <w:t>ervices d'incendie et de secours. L'organisation de ce Prix est confiée au Centre d’Études et de Recherches Interdisciplinaires sur la Sécurité Civile (CERISC) de l’École nationale.</w:t>
      </w:r>
    </w:p>
    <w:p w:rsidR="005C7A22" w:rsidRPr="009158F0" w:rsidRDefault="005C7A22" w:rsidP="005C7A22">
      <w:pPr>
        <w:pStyle w:val="NormalWeb"/>
        <w:jc w:val="both"/>
        <w:rPr>
          <w:rFonts w:ascii="Arial" w:hAnsi="Arial" w:cs="Arial"/>
          <w:color w:val="002060"/>
          <w:sz w:val="20"/>
          <w:szCs w:val="20"/>
        </w:rPr>
      </w:pPr>
      <w:r w:rsidRPr="009158F0">
        <w:rPr>
          <w:rStyle w:val="lev"/>
          <w:rFonts w:ascii="Arial" w:hAnsi="Arial" w:cs="Arial"/>
          <w:color w:val="002060"/>
          <w:sz w:val="20"/>
          <w:szCs w:val="20"/>
        </w:rPr>
        <w:t>Comment participer ?</w:t>
      </w:r>
    </w:p>
    <w:p w:rsidR="003E6547" w:rsidRDefault="005C7A22" w:rsidP="005C7A2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158F0">
        <w:rPr>
          <w:rFonts w:ascii="Arial" w:hAnsi="Arial" w:cs="Arial"/>
          <w:sz w:val="20"/>
          <w:szCs w:val="20"/>
        </w:rPr>
        <w:t xml:space="preserve">Vous trouverez </w:t>
      </w:r>
      <w:r w:rsidR="00BD68BD">
        <w:rPr>
          <w:rFonts w:ascii="Arial" w:hAnsi="Arial" w:cs="Arial"/>
          <w:sz w:val="20"/>
          <w:szCs w:val="20"/>
        </w:rPr>
        <w:t>en téléchargement</w:t>
      </w:r>
      <w:r w:rsidRPr="009158F0">
        <w:rPr>
          <w:rFonts w:ascii="Arial" w:hAnsi="Arial" w:cs="Arial"/>
          <w:sz w:val="20"/>
          <w:szCs w:val="20"/>
        </w:rPr>
        <w:t xml:space="preserve"> la note d’information relative à l’organisation de ce prix, ainsi que le dossier de candidature à remplir et </w:t>
      </w:r>
      <w:r w:rsidRPr="00BD68BD">
        <w:rPr>
          <w:rFonts w:ascii="Arial" w:hAnsi="Arial" w:cs="Arial"/>
          <w:b/>
          <w:sz w:val="20"/>
          <w:szCs w:val="20"/>
        </w:rPr>
        <w:t xml:space="preserve">à retourner à l’ENSOSP avant le </w:t>
      </w:r>
      <w:r w:rsidR="008D07F9" w:rsidRPr="00BD68BD">
        <w:rPr>
          <w:rFonts w:ascii="Arial" w:hAnsi="Arial" w:cs="Arial"/>
          <w:b/>
          <w:sz w:val="20"/>
          <w:szCs w:val="20"/>
        </w:rPr>
        <w:t>09</w:t>
      </w:r>
      <w:r w:rsidRPr="00BD68BD">
        <w:rPr>
          <w:rFonts w:ascii="Arial" w:hAnsi="Arial" w:cs="Arial"/>
          <w:b/>
          <w:sz w:val="20"/>
          <w:szCs w:val="20"/>
        </w:rPr>
        <w:t xml:space="preserve"> </w:t>
      </w:r>
      <w:r w:rsidR="008D07F9" w:rsidRPr="00BD68BD">
        <w:rPr>
          <w:rFonts w:ascii="Arial" w:hAnsi="Arial" w:cs="Arial"/>
          <w:b/>
          <w:sz w:val="20"/>
          <w:szCs w:val="20"/>
        </w:rPr>
        <w:t>juillet</w:t>
      </w:r>
      <w:r w:rsidRPr="00BD68BD">
        <w:rPr>
          <w:rFonts w:ascii="Arial" w:hAnsi="Arial" w:cs="Arial"/>
          <w:b/>
          <w:sz w:val="20"/>
          <w:szCs w:val="20"/>
        </w:rPr>
        <w:t xml:space="preserve"> 20</w:t>
      </w:r>
      <w:r w:rsidR="003E6547" w:rsidRPr="00BD68BD">
        <w:rPr>
          <w:rFonts w:ascii="Arial" w:hAnsi="Arial" w:cs="Arial"/>
          <w:b/>
          <w:sz w:val="20"/>
          <w:szCs w:val="20"/>
        </w:rPr>
        <w:t>20</w:t>
      </w:r>
      <w:r w:rsidRPr="00BD68BD">
        <w:rPr>
          <w:rFonts w:ascii="Arial" w:hAnsi="Arial" w:cs="Arial"/>
          <w:b/>
          <w:sz w:val="20"/>
          <w:szCs w:val="20"/>
        </w:rPr>
        <w:t>.</w:t>
      </w:r>
      <w:r w:rsidR="00014D90">
        <w:rPr>
          <w:rFonts w:ascii="Arial" w:hAnsi="Arial" w:cs="Arial"/>
          <w:sz w:val="20"/>
          <w:szCs w:val="20"/>
        </w:rPr>
        <w:t xml:space="preserve"> </w:t>
      </w:r>
    </w:p>
    <w:p w:rsidR="005C7A22" w:rsidRDefault="005C7A22" w:rsidP="005C7A2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158F0">
        <w:rPr>
          <w:rFonts w:ascii="Arial" w:hAnsi="Arial" w:cs="Arial"/>
          <w:sz w:val="20"/>
          <w:szCs w:val="20"/>
        </w:rPr>
        <w:t>Nous vous invito</w:t>
      </w:r>
      <w:r w:rsidR="00DF7581">
        <w:rPr>
          <w:rFonts w:ascii="Arial" w:hAnsi="Arial" w:cs="Arial"/>
          <w:sz w:val="20"/>
          <w:szCs w:val="20"/>
        </w:rPr>
        <w:t xml:space="preserve">ns à diffuser cet appel à candidature </w:t>
      </w:r>
      <w:r w:rsidR="008E0F5D" w:rsidRPr="009158F0">
        <w:rPr>
          <w:rFonts w:ascii="Arial" w:hAnsi="Arial" w:cs="Arial"/>
          <w:sz w:val="20"/>
          <w:szCs w:val="20"/>
        </w:rPr>
        <w:t>le</w:t>
      </w:r>
      <w:r w:rsidRPr="009158F0">
        <w:rPr>
          <w:rFonts w:ascii="Arial" w:hAnsi="Arial" w:cs="Arial"/>
          <w:sz w:val="20"/>
          <w:szCs w:val="20"/>
        </w:rPr>
        <w:t xml:space="preserve"> plus largement possible au sein de vos services opérationnels et fonctionnels.</w:t>
      </w:r>
      <w:r w:rsidR="00045101">
        <w:rPr>
          <w:rFonts w:ascii="Arial" w:hAnsi="Arial" w:cs="Arial"/>
          <w:sz w:val="20"/>
          <w:szCs w:val="20"/>
        </w:rPr>
        <w:t xml:space="preserve"> </w:t>
      </w:r>
      <w:r w:rsidRPr="009158F0">
        <w:rPr>
          <w:rFonts w:ascii="Arial" w:hAnsi="Arial" w:cs="Arial"/>
          <w:sz w:val="20"/>
          <w:szCs w:val="20"/>
        </w:rPr>
        <w:t xml:space="preserve">Pour tout renseignement, veuillez contacter </w:t>
      </w:r>
      <w:r w:rsidR="008E0F5D">
        <w:rPr>
          <w:rFonts w:ascii="Arial" w:hAnsi="Arial" w:cs="Arial"/>
          <w:sz w:val="20"/>
          <w:szCs w:val="20"/>
        </w:rPr>
        <w:t>le Capitaine Wilfried STÉFIC</w:t>
      </w:r>
      <w:r w:rsidRPr="009158F0">
        <w:rPr>
          <w:rFonts w:ascii="Arial" w:hAnsi="Arial" w:cs="Arial"/>
          <w:sz w:val="20"/>
          <w:szCs w:val="20"/>
        </w:rPr>
        <w:t xml:space="preserve">, responsable de l’organisation de ce prix, qui se tient à votre disposition </w:t>
      </w:r>
      <w:r w:rsidR="00045101">
        <w:rPr>
          <w:rFonts w:ascii="Arial" w:hAnsi="Arial" w:cs="Arial"/>
          <w:sz w:val="20"/>
          <w:szCs w:val="20"/>
        </w:rPr>
        <w:t xml:space="preserve">par courriel </w:t>
      </w:r>
      <w:hyperlink r:id="rId7" w:history="1">
        <w:r w:rsidR="008E0F5D">
          <w:rPr>
            <w:rStyle w:val="Lienhypertexte"/>
            <w:rFonts w:ascii="Arial" w:hAnsi="Arial" w:cs="Arial"/>
            <w:sz w:val="20"/>
            <w:szCs w:val="20"/>
          </w:rPr>
          <w:t>wilfried.stefic@ensosp.fr</w:t>
        </w:r>
      </w:hyperlink>
      <w:r w:rsidRPr="009158F0">
        <w:rPr>
          <w:rFonts w:ascii="Arial" w:hAnsi="Arial" w:cs="Arial"/>
          <w:sz w:val="20"/>
          <w:szCs w:val="20"/>
        </w:rPr>
        <w:t xml:space="preserve"> ou par</w:t>
      </w:r>
      <w:r w:rsidR="00214EF8" w:rsidRPr="009158F0">
        <w:rPr>
          <w:rFonts w:ascii="Arial" w:hAnsi="Arial" w:cs="Arial"/>
          <w:sz w:val="20"/>
          <w:szCs w:val="20"/>
        </w:rPr>
        <w:t xml:space="preserve"> téléphone au + 33 (0)4 42 39 05 2</w:t>
      </w:r>
      <w:r w:rsidR="008E0F5D">
        <w:rPr>
          <w:rFonts w:ascii="Arial" w:hAnsi="Arial" w:cs="Arial"/>
          <w:sz w:val="20"/>
          <w:szCs w:val="20"/>
        </w:rPr>
        <w:t>4</w:t>
      </w:r>
      <w:r w:rsidRPr="009158F0">
        <w:rPr>
          <w:rFonts w:ascii="Arial" w:hAnsi="Arial" w:cs="Arial"/>
          <w:sz w:val="20"/>
          <w:szCs w:val="20"/>
        </w:rPr>
        <w:t>.</w:t>
      </w:r>
    </w:p>
    <w:sectPr w:rsidR="005C7A22" w:rsidSect="000D70E0">
      <w:pgSz w:w="11906" w:h="16838"/>
      <w:pgMar w:top="311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8DB"/>
    <w:multiLevelType w:val="hybridMultilevel"/>
    <w:tmpl w:val="E87C96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22"/>
    <w:rsid w:val="00014D90"/>
    <w:rsid w:val="00045101"/>
    <w:rsid w:val="000B6AC6"/>
    <w:rsid w:val="000D70E0"/>
    <w:rsid w:val="00214EF8"/>
    <w:rsid w:val="003E6547"/>
    <w:rsid w:val="00462679"/>
    <w:rsid w:val="005C0E19"/>
    <w:rsid w:val="005C7A22"/>
    <w:rsid w:val="005D27D3"/>
    <w:rsid w:val="005D410A"/>
    <w:rsid w:val="00785613"/>
    <w:rsid w:val="00794DF0"/>
    <w:rsid w:val="0089241A"/>
    <w:rsid w:val="008D07F9"/>
    <w:rsid w:val="008E0F5D"/>
    <w:rsid w:val="009158F0"/>
    <w:rsid w:val="00951ABE"/>
    <w:rsid w:val="00AF22CD"/>
    <w:rsid w:val="00BD68BD"/>
    <w:rsid w:val="00C34495"/>
    <w:rsid w:val="00C7387B"/>
    <w:rsid w:val="00CA624E"/>
    <w:rsid w:val="00CC7BC6"/>
    <w:rsid w:val="00D11C6A"/>
    <w:rsid w:val="00D75414"/>
    <w:rsid w:val="00DF7581"/>
    <w:rsid w:val="00E25659"/>
    <w:rsid w:val="00F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A923"/>
  <w15:chartTrackingRefBased/>
  <w15:docId w15:val="{4E8EB909-B20D-40CE-B089-88A079F9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7A22"/>
    <w:rPr>
      <w:b/>
      <w:bCs/>
    </w:rPr>
  </w:style>
  <w:style w:type="character" w:styleId="Lienhypertexte">
    <w:name w:val="Hyperlink"/>
    <w:basedOn w:val="Policepardfaut"/>
    <w:uiPriority w:val="99"/>
    <w:unhideWhenUsed/>
    <w:rsid w:val="005C7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fried.stefic@ensos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ENSOSP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 Djamila</dc:creator>
  <cp:keywords/>
  <dc:description/>
  <cp:lastModifiedBy>GROS Djamila</cp:lastModifiedBy>
  <cp:revision>3</cp:revision>
  <dcterms:created xsi:type="dcterms:W3CDTF">2020-04-14T14:22:00Z</dcterms:created>
  <dcterms:modified xsi:type="dcterms:W3CDTF">2020-04-14T14:23:00Z</dcterms:modified>
</cp:coreProperties>
</file>